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B5A3D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续保需求</w:t>
      </w:r>
    </w:p>
    <w:p w14:paraId="35518D88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 w14:paraId="14AF7D2A">
      <w:pPr>
        <w:spacing w:line="360" w:lineRule="auto"/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一、续保产品</w:t>
      </w:r>
    </w:p>
    <w:tbl>
      <w:tblPr>
        <w:tblStyle w:val="5"/>
        <w:tblW w:w="7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852"/>
        <w:gridCol w:w="1911"/>
        <w:gridCol w:w="1452"/>
        <w:gridCol w:w="1276"/>
      </w:tblGrid>
      <w:tr w14:paraId="4BFD8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4" w:type="dxa"/>
            <w:vAlign w:val="center"/>
          </w:tcPr>
          <w:p w14:paraId="2B61772C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52" w:type="dxa"/>
            <w:vAlign w:val="center"/>
          </w:tcPr>
          <w:p w14:paraId="55258E54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产品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911" w:type="dxa"/>
            <w:vAlign w:val="center"/>
          </w:tcPr>
          <w:p w14:paraId="1CD200F6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产品型号</w:t>
            </w:r>
          </w:p>
        </w:tc>
        <w:tc>
          <w:tcPr>
            <w:tcW w:w="1452" w:type="dxa"/>
            <w:vAlign w:val="center"/>
          </w:tcPr>
          <w:p w14:paraId="3F7BAC0B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数量（套）</w:t>
            </w:r>
          </w:p>
        </w:tc>
        <w:tc>
          <w:tcPr>
            <w:tcW w:w="1276" w:type="dxa"/>
            <w:vAlign w:val="center"/>
          </w:tcPr>
          <w:p w14:paraId="0683F133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续保年限</w:t>
            </w:r>
          </w:p>
        </w:tc>
      </w:tr>
      <w:tr w14:paraId="478E9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4" w:type="dxa"/>
            <w:vAlign w:val="center"/>
          </w:tcPr>
          <w:p w14:paraId="625EA1EE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52" w:type="dxa"/>
            <w:vAlign w:val="center"/>
          </w:tcPr>
          <w:p w14:paraId="63770A70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数据备份系统</w:t>
            </w:r>
          </w:p>
        </w:tc>
        <w:tc>
          <w:tcPr>
            <w:tcW w:w="1911" w:type="dxa"/>
            <w:vAlign w:val="center"/>
          </w:tcPr>
          <w:p w14:paraId="68D868D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AnyBackup7.0</w:t>
            </w:r>
          </w:p>
        </w:tc>
        <w:tc>
          <w:tcPr>
            <w:tcW w:w="1452" w:type="dxa"/>
            <w:vAlign w:val="center"/>
          </w:tcPr>
          <w:p w14:paraId="513BE1FE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0159A2D8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1年</w:t>
            </w:r>
          </w:p>
        </w:tc>
      </w:tr>
    </w:tbl>
    <w:p w14:paraId="2FEBDBA2">
      <w:pPr>
        <w:spacing w:line="360" w:lineRule="auto"/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二、预算及交付</w:t>
      </w:r>
    </w:p>
    <w:p w14:paraId="0C900298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预算金额：</w:t>
      </w:r>
      <w:r>
        <w:rPr>
          <w:rFonts w:ascii="宋体" w:hAnsi="宋体"/>
          <w:sz w:val="24"/>
          <w:szCs w:val="24"/>
        </w:rPr>
        <w:t>23700</w:t>
      </w:r>
      <w:r>
        <w:rPr>
          <w:rFonts w:hint="eastAsia" w:ascii="宋体" w:hAnsi="宋体"/>
          <w:sz w:val="24"/>
          <w:szCs w:val="24"/>
        </w:rPr>
        <w:t>元。</w:t>
      </w:r>
    </w:p>
    <w:p w14:paraId="0BC046D5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付款方式：验收合格后付款。</w:t>
      </w:r>
    </w:p>
    <w:p w14:paraId="3A1CB755">
      <w:pPr>
        <w:spacing w:line="360" w:lineRule="auto"/>
        <w:ind w:firstLine="480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完成时间：2024年</w:t>
      </w:r>
      <w:r>
        <w:rPr>
          <w:rFonts w:ascii="宋体" w:hAnsi="宋体"/>
          <w:sz w:val="24"/>
          <w:szCs w:val="24"/>
        </w:rPr>
        <w:t>11</w:t>
      </w:r>
      <w:r>
        <w:rPr>
          <w:rFonts w:hint="eastAsia" w:ascii="宋体" w:hAnsi="宋体"/>
          <w:sz w:val="24"/>
          <w:szCs w:val="24"/>
        </w:rPr>
        <w:t>月3</w:t>
      </w:r>
      <w:r>
        <w:rPr>
          <w:rFonts w:ascii="宋体" w:hAnsi="宋体"/>
          <w:sz w:val="24"/>
          <w:szCs w:val="24"/>
        </w:rPr>
        <w:t>0</w:t>
      </w:r>
      <w:r>
        <w:rPr>
          <w:rFonts w:hint="eastAsia" w:ascii="宋体" w:hAnsi="宋体"/>
          <w:sz w:val="24"/>
          <w:szCs w:val="24"/>
        </w:rPr>
        <w:t>日前。</w:t>
      </w:r>
    </w:p>
    <w:p w14:paraId="763B3975">
      <w:pPr>
        <w:spacing w:line="360" w:lineRule="auto"/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三、产品保修服务要求：</w:t>
      </w:r>
    </w:p>
    <w:p w14:paraId="591837A3">
      <w:pPr>
        <w:numPr>
          <w:ilvl w:val="0"/>
          <w:numId w:val="1"/>
        </w:numPr>
        <w:spacing w:line="360" w:lineRule="auto"/>
        <w:ind w:left="0" w:firstLine="504" w:firstLineChars="200"/>
        <w:rPr>
          <w:rFonts w:ascii="宋体" w:hAnsi="宋体" w:cs="仿宋"/>
          <w:color w:val="060607"/>
          <w:spacing w:val="6"/>
          <w:sz w:val="24"/>
          <w:szCs w:val="24"/>
          <w:shd w:val="clear" w:color="auto" w:fill="FFFFFF"/>
        </w:rPr>
      </w:pPr>
      <w:r>
        <w:rPr>
          <w:rFonts w:hint="eastAsia" w:ascii="宋体" w:hAnsi="宋体" w:cs="仿宋"/>
          <w:color w:val="060607"/>
          <w:spacing w:val="6"/>
          <w:sz w:val="24"/>
          <w:szCs w:val="24"/>
          <w:shd w:val="clear" w:color="auto" w:fill="FFFFFF"/>
        </w:rPr>
        <w:t>响应服务：提供5*8的产品技术支持和系统维护服务，确保产品系统能够得到及时的更新和故障响应，提供响应服务人员联系方式，在发生产品功能故障时需保证电话15分钟内响应，并在接到报障电话后4小时内达到现场进行故障应急处理，处理完成后向甲方提供故障处理报告。</w:t>
      </w:r>
    </w:p>
    <w:p w14:paraId="111B450E">
      <w:pPr>
        <w:numPr>
          <w:ilvl w:val="0"/>
          <w:numId w:val="1"/>
        </w:numPr>
        <w:spacing w:line="360" w:lineRule="auto"/>
        <w:ind w:left="0" w:firstLine="504" w:firstLineChars="200"/>
        <w:rPr>
          <w:rFonts w:ascii="宋体" w:hAnsi="宋体" w:cs="仿宋"/>
          <w:color w:val="060607"/>
          <w:spacing w:val="6"/>
          <w:sz w:val="24"/>
          <w:szCs w:val="24"/>
          <w:shd w:val="clear" w:color="auto" w:fill="FFFFFF"/>
        </w:rPr>
      </w:pPr>
      <w:r>
        <w:rPr>
          <w:rFonts w:hint="eastAsia" w:ascii="宋体" w:hAnsi="宋体" w:cs="仿宋"/>
          <w:color w:val="060607"/>
          <w:spacing w:val="6"/>
          <w:sz w:val="24"/>
          <w:szCs w:val="24"/>
          <w:shd w:val="clear" w:color="auto" w:fill="FFFFFF"/>
        </w:rPr>
        <w:t>软件质保：提供产品功能模块和组件更新、升级授权，确保现有产品所有软件模块、组件的许可合法有效，确保产品在保修期间内稳定、可靠地运行，满足用户的业务需求，支持最新的安全补丁和功能升级，确保软件符合最新的安全标准。</w:t>
      </w:r>
    </w:p>
    <w:p w14:paraId="14C6FDFD">
      <w:pPr>
        <w:spacing w:line="360" w:lineRule="auto"/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四、续保服务供应商要求：</w:t>
      </w:r>
    </w:p>
    <w:p w14:paraId="310A84E3">
      <w:pPr>
        <w:numPr>
          <w:ilvl w:val="0"/>
          <w:numId w:val="2"/>
        </w:numPr>
        <w:spacing w:line="360" w:lineRule="auto"/>
        <w:ind w:left="0" w:firstLine="504" w:firstLineChars="200"/>
        <w:rPr>
          <w:rFonts w:ascii="宋体" w:hAnsi="宋体" w:cs="仿宋"/>
          <w:color w:val="060607"/>
          <w:spacing w:val="6"/>
          <w:sz w:val="24"/>
          <w:szCs w:val="24"/>
          <w:shd w:val="clear" w:color="auto" w:fill="FFFFFF"/>
        </w:rPr>
      </w:pPr>
      <w:r>
        <w:rPr>
          <w:rFonts w:ascii="宋体" w:hAnsi="宋体" w:cs="仿宋"/>
          <w:color w:val="060607"/>
          <w:spacing w:val="6"/>
          <w:sz w:val="24"/>
          <w:szCs w:val="24"/>
          <w:shd w:val="clear" w:color="auto" w:fill="FFFFFF"/>
        </w:rPr>
        <w:t>资质要求：供应商应为中华人民共和国国内的独立民事主体，具有良好的商业信誉和健全的财务会计制度。</w:t>
      </w:r>
    </w:p>
    <w:p w14:paraId="7B98D838">
      <w:pPr>
        <w:numPr>
          <w:ilvl w:val="0"/>
          <w:numId w:val="2"/>
        </w:numPr>
        <w:spacing w:line="360" w:lineRule="auto"/>
        <w:ind w:left="0" w:firstLine="504" w:firstLineChars="200"/>
        <w:rPr>
          <w:rFonts w:ascii="宋体" w:hAnsi="宋体" w:cs="仿宋"/>
          <w:color w:val="060607"/>
          <w:spacing w:val="6"/>
          <w:sz w:val="24"/>
          <w:szCs w:val="24"/>
          <w:shd w:val="clear" w:color="auto" w:fill="FFFFFF"/>
        </w:rPr>
      </w:pPr>
      <w:r>
        <w:rPr>
          <w:rFonts w:ascii="宋体" w:hAnsi="宋体" w:cs="仿宋"/>
          <w:color w:val="060607"/>
          <w:spacing w:val="6"/>
          <w:sz w:val="24"/>
          <w:szCs w:val="24"/>
          <w:shd w:val="clear" w:color="auto" w:fill="FFFFFF"/>
        </w:rPr>
        <w:t>专业能力：供应商需要具备履行合同所必需的专业技术能力，包括对超融合系统的基本运维管理经验。</w:t>
      </w:r>
    </w:p>
    <w:p w14:paraId="31ABE1CB">
      <w:pPr>
        <w:numPr>
          <w:ilvl w:val="0"/>
          <w:numId w:val="2"/>
        </w:numPr>
        <w:spacing w:line="360" w:lineRule="auto"/>
        <w:ind w:left="0" w:firstLine="504" w:firstLineChars="200"/>
        <w:rPr>
          <w:rFonts w:ascii="宋体" w:hAnsi="宋体" w:cs="仿宋"/>
          <w:color w:val="060607"/>
          <w:spacing w:val="6"/>
          <w:sz w:val="24"/>
          <w:szCs w:val="24"/>
          <w:shd w:val="clear" w:color="auto" w:fill="FFFFFF"/>
        </w:rPr>
      </w:pPr>
      <w:r>
        <w:rPr>
          <w:rFonts w:ascii="宋体" w:hAnsi="宋体" w:cs="仿宋"/>
          <w:color w:val="060607"/>
          <w:spacing w:val="6"/>
          <w:sz w:val="24"/>
          <w:szCs w:val="24"/>
          <w:shd w:val="clear" w:color="auto" w:fill="FFFFFF"/>
        </w:rPr>
        <w:t>授权证明：供应商须提供原生产厂商对本项目所投产品的授权函</w:t>
      </w:r>
      <w:r>
        <w:rPr>
          <w:rFonts w:hint="eastAsia" w:ascii="宋体" w:hAnsi="宋体" w:cs="仿宋"/>
          <w:color w:val="060607"/>
          <w:spacing w:val="6"/>
          <w:sz w:val="24"/>
          <w:szCs w:val="24"/>
          <w:shd w:val="clear" w:color="auto" w:fill="FFFFFF"/>
        </w:rPr>
        <w:t>以及原生厂商售后服务商证明函</w:t>
      </w:r>
      <w:r>
        <w:rPr>
          <w:rFonts w:ascii="宋体" w:hAnsi="宋体" w:cs="仿宋"/>
          <w:color w:val="060607"/>
          <w:spacing w:val="6"/>
          <w:sz w:val="24"/>
          <w:szCs w:val="24"/>
          <w:shd w:val="clear" w:color="auto" w:fill="FFFFFF"/>
        </w:rPr>
        <w:t>。</w:t>
      </w:r>
    </w:p>
    <w:p w14:paraId="2A01EF8E">
      <w:pPr>
        <w:numPr>
          <w:ilvl w:val="0"/>
          <w:numId w:val="2"/>
        </w:numPr>
        <w:spacing w:line="360" w:lineRule="auto"/>
        <w:ind w:left="0" w:firstLine="504" w:firstLineChars="200"/>
        <w:rPr>
          <w:rFonts w:ascii="宋体" w:hAnsi="宋体" w:cs="仿宋"/>
          <w:color w:val="060607"/>
          <w:spacing w:val="6"/>
          <w:sz w:val="24"/>
          <w:szCs w:val="24"/>
          <w:shd w:val="clear" w:color="auto" w:fill="FFFFFF"/>
        </w:rPr>
      </w:pPr>
      <w:r>
        <w:rPr>
          <w:rFonts w:ascii="宋体" w:hAnsi="宋体" w:cs="仿宋"/>
          <w:color w:val="060607"/>
          <w:spacing w:val="6"/>
          <w:sz w:val="24"/>
          <w:szCs w:val="24"/>
          <w:shd w:val="clear" w:color="auto" w:fill="FFFFFF"/>
        </w:rPr>
        <w:t>无违法记录：在经营活动中没有重大违法记录。</w:t>
      </w:r>
    </w:p>
    <w:p w14:paraId="274FE704">
      <w:pPr>
        <w:numPr>
          <w:ilvl w:val="0"/>
          <w:numId w:val="2"/>
        </w:numPr>
        <w:spacing w:line="360" w:lineRule="auto"/>
        <w:ind w:left="0" w:firstLine="504" w:firstLineChars="200"/>
        <w:rPr>
          <w:rFonts w:ascii="宋体" w:hAnsi="宋体" w:cs="仿宋"/>
          <w:color w:val="060607"/>
          <w:spacing w:val="6"/>
          <w:sz w:val="24"/>
          <w:szCs w:val="24"/>
          <w:shd w:val="clear" w:color="auto" w:fill="FFFFFF"/>
        </w:rPr>
      </w:pPr>
      <w:r>
        <w:rPr>
          <w:rFonts w:ascii="宋体" w:hAnsi="宋体" w:cs="仿宋"/>
          <w:color w:val="060607"/>
          <w:spacing w:val="6"/>
          <w:sz w:val="24"/>
          <w:szCs w:val="24"/>
          <w:shd w:val="clear" w:color="auto" w:fill="FFFFFF"/>
        </w:rPr>
        <w:t>服务响应：供应商应提供快速响应的服务，包括热线服务和现场服务，确保在约定的时间内响应客户需求。</w:t>
      </w:r>
    </w:p>
    <w:p w14:paraId="53633F00">
      <w:pPr>
        <w:spacing w:line="360" w:lineRule="auto"/>
        <w:ind w:left="504"/>
        <w:rPr>
          <w:rFonts w:ascii="宋体" w:hAnsi="宋体" w:cs="仿宋"/>
          <w:color w:val="060607"/>
          <w:spacing w:val="6"/>
          <w:sz w:val="24"/>
          <w:szCs w:val="24"/>
          <w:shd w:val="clear" w:color="auto" w:fill="FFFFFF"/>
        </w:rPr>
      </w:pPr>
    </w:p>
    <w:p w14:paraId="17080F71">
      <w:pPr>
        <w:spacing w:line="360" w:lineRule="auto"/>
        <w:rPr>
          <w:rFonts w:ascii="宋体" w:hAnsi="宋体" w:cs="仿宋"/>
          <w:color w:val="060607"/>
          <w:spacing w:val="6"/>
          <w:sz w:val="24"/>
          <w:szCs w:val="24"/>
          <w:shd w:val="clear" w:color="auto" w:fill="FFFFFF"/>
        </w:rPr>
      </w:pPr>
    </w:p>
    <w:p w14:paraId="4ED843E4">
      <w:pPr>
        <w:spacing w:line="360" w:lineRule="auto"/>
        <w:ind w:left="504"/>
        <w:rPr>
          <w:rFonts w:ascii="宋体" w:hAnsi="宋体" w:cs="仿宋"/>
          <w:color w:val="060607"/>
          <w:spacing w:val="6"/>
          <w:sz w:val="24"/>
          <w:szCs w:val="24"/>
          <w:shd w:val="clear" w:color="auto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426DDC"/>
    <w:multiLevelType w:val="singleLevel"/>
    <w:tmpl w:val="07426DD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61603BB8"/>
    <w:multiLevelType w:val="singleLevel"/>
    <w:tmpl w:val="61603BB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lMjNjMTIwOThmYTIxMzZlNDJlNzU5MGU4NTgxZTMifQ=="/>
  </w:docVars>
  <w:rsids>
    <w:rsidRoot w:val="00173542"/>
    <w:rsid w:val="00027EA9"/>
    <w:rsid w:val="00084F2A"/>
    <w:rsid w:val="000E5C82"/>
    <w:rsid w:val="000F251F"/>
    <w:rsid w:val="0015692E"/>
    <w:rsid w:val="0016671C"/>
    <w:rsid w:val="00173542"/>
    <w:rsid w:val="001870D0"/>
    <w:rsid w:val="001E20DA"/>
    <w:rsid w:val="0021019C"/>
    <w:rsid w:val="002268C7"/>
    <w:rsid w:val="00235E93"/>
    <w:rsid w:val="0026726E"/>
    <w:rsid w:val="002A246A"/>
    <w:rsid w:val="00346A40"/>
    <w:rsid w:val="0035058E"/>
    <w:rsid w:val="003D5AC1"/>
    <w:rsid w:val="003E69F9"/>
    <w:rsid w:val="0041242F"/>
    <w:rsid w:val="00423AAC"/>
    <w:rsid w:val="00442104"/>
    <w:rsid w:val="00454D0E"/>
    <w:rsid w:val="00454DAC"/>
    <w:rsid w:val="00455598"/>
    <w:rsid w:val="004562E7"/>
    <w:rsid w:val="00473349"/>
    <w:rsid w:val="00491153"/>
    <w:rsid w:val="004975CD"/>
    <w:rsid w:val="004C6435"/>
    <w:rsid w:val="004D27EB"/>
    <w:rsid w:val="00510317"/>
    <w:rsid w:val="00524C76"/>
    <w:rsid w:val="00534FAD"/>
    <w:rsid w:val="00535F87"/>
    <w:rsid w:val="00570E1A"/>
    <w:rsid w:val="005F6684"/>
    <w:rsid w:val="00607ADB"/>
    <w:rsid w:val="006A7A51"/>
    <w:rsid w:val="006C4E14"/>
    <w:rsid w:val="007237C0"/>
    <w:rsid w:val="00730161"/>
    <w:rsid w:val="00771BA6"/>
    <w:rsid w:val="007B1E19"/>
    <w:rsid w:val="007D5852"/>
    <w:rsid w:val="00813E55"/>
    <w:rsid w:val="00836869"/>
    <w:rsid w:val="00875F8C"/>
    <w:rsid w:val="00884869"/>
    <w:rsid w:val="008D7601"/>
    <w:rsid w:val="008F0985"/>
    <w:rsid w:val="008F4FD2"/>
    <w:rsid w:val="00900BF5"/>
    <w:rsid w:val="009029CA"/>
    <w:rsid w:val="00926A8B"/>
    <w:rsid w:val="009741D1"/>
    <w:rsid w:val="009E2CB6"/>
    <w:rsid w:val="00A67B41"/>
    <w:rsid w:val="00A8146A"/>
    <w:rsid w:val="00AF64F9"/>
    <w:rsid w:val="00B16CD6"/>
    <w:rsid w:val="00B961ED"/>
    <w:rsid w:val="00B97891"/>
    <w:rsid w:val="00BB0E8B"/>
    <w:rsid w:val="00BE688E"/>
    <w:rsid w:val="00C22772"/>
    <w:rsid w:val="00CB024E"/>
    <w:rsid w:val="00D168A3"/>
    <w:rsid w:val="00D25301"/>
    <w:rsid w:val="00D4631E"/>
    <w:rsid w:val="00DC4C31"/>
    <w:rsid w:val="00E03222"/>
    <w:rsid w:val="00E23F6C"/>
    <w:rsid w:val="00E30190"/>
    <w:rsid w:val="00E301BF"/>
    <w:rsid w:val="00E33E3D"/>
    <w:rsid w:val="00E6236C"/>
    <w:rsid w:val="00ED3B88"/>
    <w:rsid w:val="00EF1EDF"/>
    <w:rsid w:val="00F03941"/>
    <w:rsid w:val="00F14DB6"/>
    <w:rsid w:val="00F158B5"/>
    <w:rsid w:val="00F1597C"/>
    <w:rsid w:val="00F916CE"/>
    <w:rsid w:val="00FA20E5"/>
    <w:rsid w:val="265A2ECC"/>
    <w:rsid w:val="44D7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uiPriority w:val="99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575</Words>
  <Characters>598</Characters>
  <Lines>4</Lines>
  <Paragraphs>1</Paragraphs>
  <TotalTime>250</TotalTime>
  <ScaleCrop>false</ScaleCrop>
  <LinksUpToDate>false</LinksUpToDate>
  <CharactersWithSpaces>645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2024-04-26T03:20:00Z</dcterms:created>
  <dc:creator>admin</dc:creator>
  <cp:lastModifiedBy>刘兔兔</cp:lastModifiedBy>
  <dcterms:modified xsi:type="dcterms:W3CDTF">2024-11-13T07:48:39Z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A7591F8149824167BC404F9ACC5EB017_12</vt:lpwstr>
  </property>
</Properties>
</file>